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66982" w14:textId="77D26F99" w:rsidR="00246E28" w:rsidRDefault="00745F84" w:rsidP="004C03BC">
      <w:pPr>
        <w:jc w:val="both"/>
        <w:rPr>
          <w:rFonts w:asciiTheme="minorBidi" w:hAnsiTheme="minorBidi"/>
          <w:b/>
          <w:bCs/>
        </w:rPr>
      </w:pPr>
      <w:r w:rsidRPr="00500596">
        <w:rPr>
          <w:rFonts w:asciiTheme="minorBidi" w:hAnsiTheme="minorBidi"/>
          <w:b/>
          <w:bCs/>
        </w:rPr>
        <w:t>El sistema de salud actual: un factor clave en la expansión de los medicamentos falsificados y adulterados.</w:t>
      </w:r>
    </w:p>
    <w:p w14:paraId="31C85052" w14:textId="31F346AE" w:rsidR="00500596" w:rsidRPr="005D7F83" w:rsidRDefault="00500596" w:rsidP="005D7F83">
      <w:pPr>
        <w:spacing w:after="0"/>
        <w:jc w:val="both"/>
        <w:rPr>
          <w:rFonts w:asciiTheme="minorBidi" w:hAnsiTheme="minorBidi"/>
          <w:b/>
          <w:bCs/>
          <w:sz w:val="16"/>
          <w:szCs w:val="16"/>
        </w:rPr>
      </w:pPr>
      <w:r w:rsidRPr="005D7F83">
        <w:rPr>
          <w:rFonts w:asciiTheme="minorBidi" w:hAnsiTheme="minorBidi"/>
          <w:b/>
          <w:bCs/>
          <w:sz w:val="16"/>
          <w:szCs w:val="16"/>
        </w:rPr>
        <w:t xml:space="preserve">CT. (RP) Fabio </w:t>
      </w:r>
      <w:r w:rsidR="005D7F83" w:rsidRPr="005D7F83">
        <w:rPr>
          <w:rFonts w:asciiTheme="minorBidi" w:hAnsiTheme="minorBidi"/>
          <w:b/>
          <w:bCs/>
          <w:sz w:val="16"/>
          <w:szCs w:val="16"/>
        </w:rPr>
        <w:t>José</w:t>
      </w:r>
      <w:r w:rsidRPr="005D7F83">
        <w:rPr>
          <w:rFonts w:asciiTheme="minorBidi" w:hAnsiTheme="minorBidi"/>
          <w:b/>
          <w:bCs/>
          <w:sz w:val="16"/>
          <w:szCs w:val="16"/>
        </w:rPr>
        <w:t xml:space="preserve"> Garzon Fisco</w:t>
      </w:r>
    </w:p>
    <w:p w14:paraId="445436AB" w14:textId="7E03CA54" w:rsidR="005D7F83" w:rsidRPr="005D7F83" w:rsidRDefault="005D7F83" w:rsidP="005D7F83">
      <w:pPr>
        <w:spacing w:after="0"/>
        <w:jc w:val="both"/>
        <w:rPr>
          <w:rFonts w:asciiTheme="minorBidi" w:hAnsiTheme="minorBidi"/>
          <w:b/>
          <w:bCs/>
          <w:sz w:val="16"/>
          <w:szCs w:val="16"/>
        </w:rPr>
      </w:pPr>
      <w:r w:rsidRPr="005D7F83">
        <w:rPr>
          <w:rFonts w:asciiTheme="minorBidi" w:hAnsiTheme="minorBidi"/>
          <w:b/>
          <w:bCs/>
          <w:sz w:val="16"/>
          <w:szCs w:val="16"/>
        </w:rPr>
        <w:t>Magister e</w:t>
      </w:r>
      <w:r>
        <w:rPr>
          <w:rFonts w:asciiTheme="minorBidi" w:hAnsiTheme="minorBidi"/>
          <w:b/>
          <w:bCs/>
          <w:sz w:val="16"/>
          <w:szCs w:val="16"/>
        </w:rPr>
        <w:t>n</w:t>
      </w:r>
      <w:r w:rsidRPr="005D7F83">
        <w:rPr>
          <w:rFonts w:asciiTheme="minorBidi" w:hAnsiTheme="minorBidi"/>
          <w:b/>
          <w:bCs/>
          <w:sz w:val="16"/>
          <w:szCs w:val="16"/>
        </w:rPr>
        <w:t xml:space="preserve"> Seguridad Publica/Administrador Policial</w:t>
      </w:r>
    </w:p>
    <w:p w14:paraId="395C7327" w14:textId="7390B728" w:rsidR="005D7F83" w:rsidRPr="005D7F83" w:rsidRDefault="005D7F83" w:rsidP="005D7F83">
      <w:pPr>
        <w:spacing w:after="0"/>
        <w:jc w:val="both"/>
        <w:rPr>
          <w:rFonts w:asciiTheme="minorBidi" w:hAnsiTheme="minorBidi"/>
          <w:b/>
          <w:bCs/>
          <w:sz w:val="16"/>
          <w:szCs w:val="16"/>
        </w:rPr>
      </w:pPr>
      <w:r w:rsidRPr="005D7F83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  <w:lang w:eastAsia="es-CO"/>
        </w:rPr>
        <w:drawing>
          <wp:anchor distT="0" distB="0" distL="114300" distR="114300" simplePos="0" relativeHeight="251659264" behindDoc="1" locked="0" layoutInCell="1" allowOverlap="1" wp14:anchorId="1EBFF96C" wp14:editId="11CF74DE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1085850" cy="1082040"/>
            <wp:effectExtent l="0" t="0" r="0" b="3810"/>
            <wp:wrapTight wrapText="bothSides">
              <wp:wrapPolygon edited="0">
                <wp:start x="0" y="0"/>
                <wp:lineTo x="0" y="21296"/>
                <wp:lineTo x="21221" y="21296"/>
                <wp:lineTo x="2122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7F83">
        <w:rPr>
          <w:rFonts w:asciiTheme="minorBidi" w:hAnsiTheme="minorBidi"/>
          <w:b/>
          <w:bCs/>
          <w:sz w:val="16"/>
          <w:szCs w:val="16"/>
        </w:rPr>
        <w:t>Experto em Medicamentos Falsificados y Adulterados</w:t>
      </w:r>
    </w:p>
    <w:p w14:paraId="7A3189E5" w14:textId="61C14899" w:rsidR="00500596" w:rsidRPr="00500596" w:rsidRDefault="00500596" w:rsidP="005D7F83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Nuestra salud es una prioridad fundamental en la vida. Es el pilar que nos permite alcanzar nuestras metas y construir un futuro digno. Sin ella, se debilitan los esfuerzos realizados a lo largo del tiempo y se compromete el bienestar propio y el de nuestras familias.</w:t>
      </w:r>
    </w:p>
    <w:p w14:paraId="59840F59" w14:textId="77777777" w:rsidR="00500596" w:rsidRPr="00500596" w:rsidRDefault="00500596" w:rsidP="00500596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Por esta razón, los gobiernos tienen la responsabilidad de garantizar sistemas de salud eficientes, sólidos y accesibles, que respondan verdaderamente a las necesidades de la población. De lo contrario, todo se convierte en promesas vacías o simples discursos sin impacto real. Cuando no se actúa con prudencia y realismo, los resultados terminan siendo fallidos a corto o largo plazo.</w:t>
      </w:r>
    </w:p>
    <w:p w14:paraId="3A4DBE98" w14:textId="77777777" w:rsidR="00500596" w:rsidRPr="00500596" w:rsidRDefault="00500596" w:rsidP="00500596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En la actualidad, nuestro país enfrenta una problemática compleja en torno a las reformas del sistema de salud. Estas, lejos de resolver las dificultades existentes, han incrementado el riesgo para la población, que en muchos casos se ve obligada a adquirir medicamentos a través de canales no confiables o en sitios de dudosa procedencia. Esta situación se agrava debido al desconocimiento generalizado sobre cómo diferenciar entre medicamentos legítimos e ilegítimos.</w:t>
      </w:r>
    </w:p>
    <w:p w14:paraId="5395B152" w14:textId="77777777" w:rsidR="00500596" w:rsidRPr="00500596" w:rsidRDefault="00500596" w:rsidP="00500596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Incluso cuando algunas personas sospechan que un medicamento no es original, se encuentra en mal estado o está vencido, lo adquieren por falta de alternativas. La necesidad de continuar un tratamiento médico las lleva a asumir riesgos, sin dimensionar las consecuencias. Sin embargo, el consumo de estos productos puede generar efectos adversos graves, intoxicaciones severas e incluso la muerte.</w:t>
      </w:r>
    </w:p>
    <w:p w14:paraId="30C08A68" w14:textId="77777777" w:rsidR="00500596" w:rsidRPr="00500596" w:rsidRDefault="00500596" w:rsidP="00500596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Esta problemática viene en aumento. Las entidades prestadoras de salud (EPS), en muchos casos, no logran garantizar la entrega oportuna de medicamentos, lo que obliga a los pacientes a recurrir a mercados informales, productos de contrabando o medicamentos sin registro sanitario, conocidos como subestándar. Este fenómeno representa un grave problema de salud pública.</w:t>
      </w:r>
    </w:p>
    <w:p w14:paraId="658A75AC" w14:textId="77777777" w:rsidR="00500596" w:rsidRPr="00500596" w:rsidRDefault="00500596" w:rsidP="00500596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Frente a esta situación, es fundamental fortalecer las estrategias de prevención, educación y concientización. Las farmacéuticas y laboratorios, junto con entidades del Estado como el Ministerio de Salud, el Invima y las Secretarías de Salud, deben liderar campañas que informen a la población sobre los riesgos de adquirir medicamentos ilegales y promuevan prácticas seguras de consumo.</w:t>
      </w:r>
    </w:p>
    <w:p w14:paraId="2A5CA26C" w14:textId="28903E4D" w:rsidR="00500596" w:rsidRPr="005D7F83" w:rsidRDefault="00500596" w:rsidP="005D7F83">
      <w:pPr>
        <w:pStyle w:val="NormalWeb"/>
        <w:jc w:val="both"/>
        <w:rPr>
          <w:rFonts w:asciiTheme="minorBidi" w:hAnsiTheme="minorBidi" w:cstheme="minorBidi"/>
        </w:rPr>
      </w:pPr>
      <w:r w:rsidRPr="00500596">
        <w:rPr>
          <w:rFonts w:asciiTheme="minorBidi" w:hAnsiTheme="minorBidi" w:cstheme="minorBidi"/>
        </w:rPr>
        <w:t>Asimismo, es esencial que cada ciudadano asuma un rol activo en la protección de su salud y la de su entorno, informando a familiares, amigos y conocidos, y denunciando ante las autoridades cualquier irregularidad en la comercialización de medicamentos.</w:t>
      </w:r>
      <w:r w:rsidR="005D7F83">
        <w:rPr>
          <w:rFonts w:asciiTheme="minorBidi" w:hAnsiTheme="minorBidi" w:cstheme="minorBidi"/>
        </w:rPr>
        <w:t xml:space="preserve"> </w:t>
      </w:r>
    </w:p>
    <w:p w14:paraId="5CC4D420" w14:textId="5CAB9A46" w:rsidR="004C03BC" w:rsidRPr="00500596" w:rsidRDefault="00500596" w:rsidP="004C03BC">
      <w:pPr>
        <w:pStyle w:val="Prrafodelista"/>
        <w:jc w:val="center"/>
        <w:rPr>
          <w:rFonts w:asciiTheme="minorBidi" w:hAnsiTheme="minorBidi"/>
          <w:b/>
          <w:lang w:val="es-MX"/>
        </w:rPr>
      </w:pPr>
      <w:r>
        <w:rPr>
          <w:rFonts w:asciiTheme="minorBidi" w:hAnsiTheme="minorBidi"/>
          <w:b/>
          <w:lang w:val="es-MX"/>
        </w:rPr>
        <w:t>¿</w:t>
      </w:r>
      <w:r w:rsidRPr="00500596">
        <w:rPr>
          <w:rFonts w:asciiTheme="minorBidi" w:hAnsiTheme="minorBidi"/>
          <w:b/>
          <w:lang w:val="es-MX"/>
        </w:rPr>
        <w:t>Q</w:t>
      </w:r>
      <w:r>
        <w:rPr>
          <w:rFonts w:asciiTheme="minorBidi" w:hAnsiTheme="minorBidi"/>
          <w:b/>
          <w:lang w:val="es-MX"/>
        </w:rPr>
        <w:t>ué debemos identificar en un empaque de medicamentos?</w:t>
      </w:r>
    </w:p>
    <w:p w14:paraId="060AB8E7" w14:textId="77777777" w:rsidR="004C03BC" w:rsidRPr="00351954" w:rsidRDefault="004C03BC" w:rsidP="004C03BC">
      <w:pPr>
        <w:pStyle w:val="Prrafodelista"/>
        <w:jc w:val="both"/>
        <w:rPr>
          <w:lang w:val="es-MX"/>
        </w:rPr>
      </w:pPr>
    </w:p>
    <w:p w14:paraId="64643142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Registro sanitario</w:t>
      </w:r>
      <w:r w:rsidRPr="00500596">
        <w:rPr>
          <w:rFonts w:asciiTheme="minorBidi" w:hAnsiTheme="minorBidi"/>
          <w:lang w:val="es-MX"/>
        </w:rPr>
        <w:t xml:space="preserve">: </w:t>
      </w:r>
      <w:r w:rsidRPr="00500596">
        <w:rPr>
          <w:rFonts w:asciiTheme="minorBidi" w:hAnsiTheme="minorBidi"/>
        </w:rPr>
        <w:t>es un documento expedido por la autoridad sanitaria correspondiente, mediante el cual se autoriza a una persona natural o jurídica para fabricar, envasar e importar un alimento con destino al consumo humano.</w:t>
      </w:r>
    </w:p>
    <w:p w14:paraId="72C2ABC8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 xml:space="preserve">Concentración/Dosis: </w:t>
      </w:r>
      <w:r w:rsidRPr="00500596">
        <w:rPr>
          <w:rFonts w:asciiTheme="minorBidi" w:hAnsiTheme="minorBidi"/>
          <w:lang w:val="es-MX"/>
        </w:rPr>
        <w:t>Masa-Volumen, es la manera más simple de expresar una concentración. Por ejemplo, decir que un medicamento tiene una concentración de 2 mg/ml, es equivalente a decir que en ese medicamento hay 2 mg de fármaco (soluto) por cada ml de volumen de la disolución.</w:t>
      </w:r>
    </w:p>
    <w:p w14:paraId="31450CB2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Logo del fabricante</w:t>
      </w:r>
      <w:r w:rsidRPr="00500596">
        <w:rPr>
          <w:rFonts w:asciiTheme="minorBidi" w:hAnsiTheme="minorBidi"/>
          <w:lang w:val="es-MX"/>
        </w:rPr>
        <w:t>: composición de imágenes y/o letras, representan la imagen del laboratorio fabricante y sirve como símbolo identificativo del mismo.</w:t>
      </w:r>
    </w:p>
    <w:p w14:paraId="4104D803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Principio activo</w:t>
      </w:r>
      <w:r w:rsidRPr="00500596">
        <w:rPr>
          <w:rFonts w:asciiTheme="minorBidi" w:hAnsiTheme="minorBidi"/>
          <w:lang w:val="es-MX"/>
        </w:rPr>
        <w:t>: es toda sustancia o mezcla de sustancias (de origen animal, vegetal o sintetizadas de modo artificial por el hombre). utilizadas en la fabricación de un medicamento para ejercer una acción farmacológica, inmunológica o metabólica.</w:t>
      </w:r>
    </w:p>
    <w:p w14:paraId="71DFD2A3" w14:textId="4B894D7F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C</w:t>
      </w:r>
      <w:r w:rsidR="00500596">
        <w:rPr>
          <w:rFonts w:asciiTheme="minorBidi" w:hAnsiTheme="minorBidi"/>
          <w:b/>
          <w:lang w:val="es-MX"/>
        </w:rPr>
        <w:t>PE</w:t>
      </w:r>
      <w:r w:rsidRPr="00500596">
        <w:rPr>
          <w:rFonts w:asciiTheme="minorBidi" w:hAnsiTheme="minorBidi"/>
          <w:lang w:val="es-MX"/>
        </w:rPr>
        <w:t>. Código del producto: Es la identificación alfanumérica asignada a los medicamentos por el Instituto Nacional de Vigilancia de Medicamentos y Alimentos Invima.</w:t>
      </w:r>
    </w:p>
    <w:p w14:paraId="32A0B878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Contenido neto</w:t>
      </w:r>
      <w:r w:rsidRPr="00500596">
        <w:rPr>
          <w:rFonts w:asciiTheme="minorBidi" w:hAnsiTheme="minorBidi"/>
          <w:lang w:val="es-MX"/>
        </w:rPr>
        <w:t>. (Unidad-Peso-Volumen). El contenido neto es la cantidad de producto que se puede consumir contenido en un empaque y declarado en la etiqueta, la cual se declara en peso neto, volumen o cantidad de unidades entre otras.</w:t>
      </w:r>
    </w:p>
    <w:p w14:paraId="5AD193CE" w14:textId="29F48B6B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Vía de administración</w:t>
      </w:r>
      <w:r w:rsidRPr="00500596">
        <w:rPr>
          <w:rFonts w:asciiTheme="minorBidi" w:hAnsiTheme="minorBidi"/>
          <w:lang w:val="es-MX"/>
        </w:rPr>
        <w:t xml:space="preserve">: Vía oral. vía oftalmológica. vía intranasal. vía </w:t>
      </w:r>
      <w:r w:rsidR="005D7F83" w:rsidRPr="00500596">
        <w:rPr>
          <w:rFonts w:asciiTheme="minorBidi" w:hAnsiTheme="minorBidi"/>
          <w:lang w:val="es-MX"/>
        </w:rPr>
        <w:t>ótica</w:t>
      </w:r>
      <w:r w:rsidRPr="00500596">
        <w:rPr>
          <w:rFonts w:asciiTheme="minorBidi" w:hAnsiTheme="minorBidi"/>
          <w:lang w:val="es-MX"/>
        </w:rPr>
        <w:t>, rectal, vaginal, intramuscular, intravenosa y vía cutánea</w:t>
      </w:r>
    </w:p>
    <w:p w14:paraId="3520393A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Fecha de vencimiento</w:t>
      </w:r>
      <w:r w:rsidRPr="00500596">
        <w:rPr>
          <w:rFonts w:asciiTheme="minorBidi" w:hAnsiTheme="minorBidi"/>
          <w:lang w:val="es-MX"/>
        </w:rPr>
        <w:t>: es la "Fecha de caducidad..." seguido del día/mes y año.</w:t>
      </w:r>
    </w:p>
    <w:p w14:paraId="3040356C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Lote</w:t>
      </w:r>
      <w:r w:rsidRPr="00500596">
        <w:rPr>
          <w:rFonts w:asciiTheme="minorBidi" w:hAnsiTheme="minorBidi"/>
          <w:lang w:val="es-MX"/>
        </w:rPr>
        <w:t>: la cantidad de un producto que se produce en un solo ciclo de fabricación. La característica esencial es su homogeneidad.</w:t>
      </w:r>
    </w:p>
    <w:p w14:paraId="2A4E316C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Condiciones</w:t>
      </w:r>
      <w:r w:rsidRPr="00500596">
        <w:rPr>
          <w:rFonts w:asciiTheme="minorBidi" w:hAnsiTheme="minorBidi"/>
          <w:lang w:val="es-MX"/>
        </w:rPr>
        <w:t>: La temperatura, el aire, la humedad y la luz son factores que influyen en la conservación del medicamento.</w:t>
      </w:r>
    </w:p>
    <w:p w14:paraId="14CAD720" w14:textId="77777777" w:rsidR="004C03BC" w:rsidRPr="00500596" w:rsidRDefault="004C03BC" w:rsidP="004C03BC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Composición</w:t>
      </w:r>
      <w:r w:rsidRPr="00500596">
        <w:rPr>
          <w:rFonts w:asciiTheme="minorBidi" w:hAnsiTheme="minorBidi"/>
          <w:lang w:val="es-MX"/>
        </w:rPr>
        <w:t>: son los principios activos y excipiente. El nombre del (los) principio(s) activo(s)debe incluirse debajo del nombre del medicamento.</w:t>
      </w:r>
    </w:p>
    <w:p w14:paraId="6C9C0E44" w14:textId="5A93E4A2" w:rsidR="005D7F83" w:rsidRPr="005D7F83" w:rsidRDefault="004C03BC" w:rsidP="005D7F83">
      <w:pPr>
        <w:pStyle w:val="Prrafodelista"/>
        <w:numPr>
          <w:ilvl w:val="0"/>
          <w:numId w:val="1"/>
        </w:numPr>
        <w:spacing w:line="259" w:lineRule="auto"/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Marca del medicamento</w:t>
      </w:r>
      <w:r w:rsidRPr="00500596">
        <w:rPr>
          <w:rFonts w:asciiTheme="minorBidi" w:hAnsiTheme="minorBidi"/>
          <w:lang w:val="es-MX"/>
        </w:rPr>
        <w:t>: Nombre comercial o registro de marca, definido como el nombre registrado de un producto.</w:t>
      </w:r>
    </w:p>
    <w:p w14:paraId="08297344" w14:textId="6BC91A6B" w:rsidR="004C03BC" w:rsidRPr="00500596" w:rsidRDefault="004C03BC" w:rsidP="004C03BC">
      <w:pPr>
        <w:jc w:val="center"/>
        <w:rPr>
          <w:rFonts w:asciiTheme="minorBidi" w:hAnsiTheme="minorBidi"/>
          <w:b/>
          <w:lang w:val="es-MX"/>
        </w:rPr>
      </w:pPr>
      <w:r w:rsidRPr="00500596">
        <w:rPr>
          <w:rFonts w:asciiTheme="minorBidi" w:hAnsiTheme="minorBidi"/>
          <w:b/>
          <w:lang w:val="es-MX"/>
        </w:rPr>
        <w:t>Medicamento Genérico y de Marca</w:t>
      </w:r>
    </w:p>
    <w:p w14:paraId="3937A4D0" w14:textId="77777777" w:rsidR="004C03BC" w:rsidRPr="00500596" w:rsidRDefault="004C03BC" w:rsidP="004C03BC">
      <w:pPr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 xml:space="preserve">Medicamento genérico: </w:t>
      </w:r>
      <w:r w:rsidRPr="00500596">
        <w:rPr>
          <w:rFonts w:asciiTheme="minorBidi" w:hAnsiTheme="minorBidi"/>
          <w:lang w:val="es-MX"/>
        </w:rPr>
        <w:t>es aquel que se distribuye rotulado con el nombre del principio activo (DCI) es decir, sin ser identificado con una marca de fábrica o marca comercial.</w:t>
      </w:r>
    </w:p>
    <w:p w14:paraId="26BA8061" w14:textId="77777777" w:rsidR="004C03BC" w:rsidRPr="00500596" w:rsidRDefault="004C03BC" w:rsidP="004C03BC">
      <w:pPr>
        <w:jc w:val="both"/>
        <w:rPr>
          <w:rFonts w:asciiTheme="minorBidi" w:hAnsiTheme="minorBidi"/>
          <w:lang w:val="es-MX"/>
        </w:rPr>
      </w:pPr>
      <w:r w:rsidRPr="00500596">
        <w:rPr>
          <w:rFonts w:asciiTheme="minorBidi" w:hAnsiTheme="minorBidi"/>
          <w:b/>
          <w:lang w:val="es-MX"/>
        </w:rPr>
        <w:t>Medicamento de marca</w:t>
      </w:r>
      <w:r w:rsidRPr="00500596">
        <w:rPr>
          <w:rFonts w:asciiTheme="minorBidi" w:hAnsiTheme="minorBidi"/>
          <w:lang w:val="es-MX"/>
        </w:rPr>
        <w:t>: hacen referencia al nombre comercial o registro de marca, definido como el nombre registrado de un producto. Este nombre es propiedad privada del fabricante o titular de registro sanitario y se utiliza para distinguir un medicamento entre los competidores del mercado.</w:t>
      </w:r>
    </w:p>
    <w:sectPr w:rsidR="004C03BC" w:rsidRPr="005005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461E8"/>
    <w:multiLevelType w:val="hybridMultilevel"/>
    <w:tmpl w:val="3B5A6BCC"/>
    <w:lvl w:ilvl="0" w:tplc="5F4EC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29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84"/>
    <w:rsid w:val="00047529"/>
    <w:rsid w:val="000D5C4C"/>
    <w:rsid w:val="00246E28"/>
    <w:rsid w:val="004C03BC"/>
    <w:rsid w:val="00500596"/>
    <w:rsid w:val="005B744C"/>
    <w:rsid w:val="005D7F83"/>
    <w:rsid w:val="00745F84"/>
    <w:rsid w:val="00A03CA8"/>
    <w:rsid w:val="00AE646C"/>
    <w:rsid w:val="00CC54C2"/>
    <w:rsid w:val="00D33C9F"/>
    <w:rsid w:val="00DC4CE2"/>
    <w:rsid w:val="00FA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72528"/>
  <w15:chartTrackingRefBased/>
  <w15:docId w15:val="{D2B62BE0-C5B5-47EE-8D88-77E484AC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5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5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5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5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5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5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5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5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5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5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5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5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5F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5F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5F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5F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5F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5F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5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5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5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5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5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5F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5F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5F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5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5F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5F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00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500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5586B-A91C-4F7B-B805-815096C67D4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garzon</dc:creator>
  <cp:keywords/>
  <dc:description/>
  <cp:lastModifiedBy>fabio garzon</cp:lastModifiedBy>
  <cp:revision>2</cp:revision>
  <dcterms:created xsi:type="dcterms:W3CDTF">2026-03-20T20:18:00Z</dcterms:created>
  <dcterms:modified xsi:type="dcterms:W3CDTF">2026-03-20T20:18:00Z</dcterms:modified>
</cp:coreProperties>
</file>